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EA29C2">
        <w:t>6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spellStart"/>
      <w:proofErr w:type="gramStart"/>
      <w:r w:rsidR="00EA29C2">
        <w:rPr>
          <w:b/>
          <w:bCs/>
        </w:rPr>
        <w:t>Ганьковское</w:t>
      </w:r>
      <w:proofErr w:type="spellEnd"/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BD611B" w:rsidRPr="00D2594D">
        <w:rPr>
          <w:b/>
          <w:bCs/>
        </w:rPr>
        <w:t>2</w:t>
      </w:r>
      <w:r w:rsidR="00EA29C2">
        <w:rPr>
          <w:b/>
          <w:bCs/>
        </w:rPr>
        <w:t>9</w:t>
      </w:r>
    </w:p>
    <w:p w:rsidR="00FC4F23" w:rsidRDefault="00FC4F23" w:rsidP="00EA3227">
      <w:pPr>
        <w:tabs>
          <w:tab w:val="left" w:pos="993"/>
        </w:tabs>
        <w:jc w:val="both"/>
      </w:pP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EA29C2">
        <w:t>5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proofErr w:type="spellStart"/>
      <w:r w:rsidR="00EA29C2">
        <w:rPr>
          <w:bCs/>
        </w:rPr>
        <w:t>Ганьковское</w:t>
      </w:r>
      <w:proofErr w:type="spellEnd"/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BD611B" w:rsidRPr="00D2594D">
        <w:t>2</w:t>
      </w:r>
      <w:r w:rsidR="00EA29C2">
        <w:t>9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proofErr w:type="spellStart"/>
      <w:r w:rsidR="00EA29C2">
        <w:t>Ганьковское</w:t>
      </w:r>
      <w:proofErr w:type="spellEnd"/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proofErr w:type="spellStart"/>
      <w:r w:rsidR="00EA29C2">
        <w:t>Ганьковское</w:t>
      </w:r>
      <w:proofErr w:type="spellEnd"/>
      <w:r w:rsidR="00A318C3" w:rsidRPr="00D2594D">
        <w:t xml:space="preserve"> </w:t>
      </w:r>
      <w:proofErr w:type="gramStart"/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proofErr w:type="gramEnd"/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BD611B" w:rsidRPr="00D2594D">
        <w:t>2</w:t>
      </w:r>
      <w:r w:rsidR="00EA29C2">
        <w:t>9</w:t>
      </w:r>
      <w:r w:rsidR="00572975">
        <w:t xml:space="preserve"> </w:t>
      </w:r>
      <w:proofErr w:type="spellStart"/>
      <w:r w:rsidR="00572975">
        <w:t>Белеутова</w:t>
      </w:r>
      <w:proofErr w:type="spellEnd"/>
      <w:r w:rsidR="00572975">
        <w:t xml:space="preserve"> Алексея Вячеславовича, </w:t>
      </w:r>
      <w:proofErr w:type="spellStart"/>
      <w:r w:rsidR="00572975">
        <w:t>Бенцеву</w:t>
      </w:r>
      <w:proofErr w:type="spellEnd"/>
      <w:r w:rsidR="00572975">
        <w:t xml:space="preserve"> Галину Михайловну, Епифанову Екатерину Сергеевну, Иванову Светлану Васильевну, </w:t>
      </w:r>
      <w:proofErr w:type="spellStart"/>
      <w:r w:rsidR="00572975">
        <w:t>Преснякова</w:t>
      </w:r>
      <w:proofErr w:type="spellEnd"/>
      <w:r w:rsidR="00572975">
        <w:t xml:space="preserve"> Дениса Александровича, Тимошкина Вадима Олеговича, Цветкова  Сергея Константиновича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proofErr w:type="spellStart"/>
      <w:r w:rsidR="00572975">
        <w:t>Белеутов</w:t>
      </w:r>
      <w:r w:rsidR="00572975">
        <w:t>у</w:t>
      </w:r>
      <w:proofErr w:type="spellEnd"/>
      <w:r w:rsidR="00572975">
        <w:t xml:space="preserve"> Алексею</w:t>
      </w:r>
      <w:r w:rsidR="00572975">
        <w:t xml:space="preserve"> Вячеславович</w:t>
      </w:r>
      <w:r w:rsidR="00572975">
        <w:t>у</w:t>
      </w:r>
      <w:r w:rsidR="00572975">
        <w:t xml:space="preserve">, </w:t>
      </w:r>
      <w:proofErr w:type="spellStart"/>
      <w:r w:rsidR="00572975">
        <w:t>Бенцев</w:t>
      </w:r>
      <w:r w:rsidR="00572975">
        <w:t>ой</w:t>
      </w:r>
      <w:proofErr w:type="spellEnd"/>
      <w:r w:rsidR="00572975">
        <w:t xml:space="preserve"> Галин</w:t>
      </w:r>
      <w:r w:rsidR="00572975">
        <w:t>е</w:t>
      </w:r>
      <w:r w:rsidR="00572975">
        <w:t xml:space="preserve"> Михайловн</w:t>
      </w:r>
      <w:r w:rsidR="00572975">
        <w:t>е</w:t>
      </w:r>
      <w:r w:rsidR="00572975">
        <w:t>, Епифанов</w:t>
      </w:r>
      <w:r w:rsidR="00572975">
        <w:t>ой</w:t>
      </w:r>
      <w:r w:rsidR="00572975">
        <w:t xml:space="preserve"> Екатерин</w:t>
      </w:r>
      <w:r w:rsidR="00572975">
        <w:t>е</w:t>
      </w:r>
      <w:r w:rsidR="00572975">
        <w:t xml:space="preserve"> Сергеевн</w:t>
      </w:r>
      <w:r w:rsidR="00572975">
        <w:t>е</w:t>
      </w:r>
      <w:r w:rsidR="00572975">
        <w:t>, Иванов</w:t>
      </w:r>
      <w:r w:rsidR="00572975">
        <w:t>ой</w:t>
      </w:r>
      <w:r w:rsidR="00572975">
        <w:t xml:space="preserve"> Светлан</w:t>
      </w:r>
      <w:r w:rsidR="00572975">
        <w:t>е</w:t>
      </w:r>
      <w:r w:rsidR="00572975">
        <w:t xml:space="preserve"> Васильевн</w:t>
      </w:r>
      <w:r w:rsidR="00572975">
        <w:t>е</w:t>
      </w:r>
      <w:r w:rsidR="00572975">
        <w:t xml:space="preserve">, </w:t>
      </w:r>
      <w:proofErr w:type="spellStart"/>
      <w:r w:rsidR="00572975">
        <w:t>Пресняков</w:t>
      </w:r>
      <w:r w:rsidR="00572975">
        <w:t>у</w:t>
      </w:r>
      <w:proofErr w:type="spellEnd"/>
      <w:r w:rsidR="00572975">
        <w:t xml:space="preserve"> Денис</w:t>
      </w:r>
      <w:r w:rsidR="00572975">
        <w:t>у</w:t>
      </w:r>
      <w:r w:rsidR="00572975">
        <w:t xml:space="preserve"> Александрович</w:t>
      </w:r>
      <w:r w:rsidR="00572975">
        <w:t>у</w:t>
      </w:r>
      <w:r w:rsidR="00572975">
        <w:t>, Тимошкин</w:t>
      </w:r>
      <w:r w:rsidR="00572975">
        <w:t>у</w:t>
      </w:r>
      <w:r w:rsidR="00572975">
        <w:t xml:space="preserve"> Вадим</w:t>
      </w:r>
      <w:r w:rsidR="00572975">
        <w:t>у</w:t>
      </w:r>
      <w:r w:rsidR="00572975">
        <w:t xml:space="preserve"> Олегович</w:t>
      </w:r>
      <w:r w:rsidR="00572975">
        <w:t>у</w:t>
      </w:r>
      <w:r w:rsidR="00572975">
        <w:t xml:space="preserve">, </w:t>
      </w:r>
      <w:proofErr w:type="gramStart"/>
      <w:r w:rsidR="00572975">
        <w:t>Цветков</w:t>
      </w:r>
      <w:r w:rsidR="00572975">
        <w:t>у</w:t>
      </w:r>
      <w:r w:rsidR="00572975">
        <w:t xml:space="preserve">  Серге</w:t>
      </w:r>
      <w:r w:rsidR="00572975">
        <w:t>ю</w:t>
      </w:r>
      <w:proofErr w:type="gramEnd"/>
      <w:r w:rsidR="00572975">
        <w:t xml:space="preserve"> Константинович</w:t>
      </w:r>
      <w:r w:rsidR="00572975">
        <w:t xml:space="preserve">у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proofErr w:type="spellStart"/>
      <w:r w:rsidR="00572975">
        <w:t>Ганьковское</w:t>
      </w:r>
      <w:proofErr w:type="spellEnd"/>
      <w:r w:rsidR="00D2594D" w:rsidRPr="00D2594D">
        <w:t xml:space="preserve"> </w:t>
      </w:r>
      <w:r w:rsidR="00125628" w:rsidRPr="00D2594D">
        <w:t>сельское</w:t>
      </w:r>
      <w:r w:rsidRPr="00D2594D">
        <w:t xml:space="preserve">  поселение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BD611B" w:rsidRPr="00D2594D">
        <w:t>2</w:t>
      </w:r>
      <w:r w:rsidR="00572975">
        <w:t>9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D2594D" w:rsidRPr="00D2594D" w:rsidRDefault="00D2594D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2B4A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279B2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1E26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292B"/>
    <w:rsid w:val="0050372C"/>
    <w:rsid w:val="005045E4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2975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53FE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6F1DEC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77371"/>
    <w:rsid w:val="00885119"/>
    <w:rsid w:val="00887857"/>
    <w:rsid w:val="0089452F"/>
    <w:rsid w:val="008C1865"/>
    <w:rsid w:val="008C413A"/>
    <w:rsid w:val="008C49E6"/>
    <w:rsid w:val="008C6AFD"/>
    <w:rsid w:val="008D5ADE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0893"/>
    <w:rsid w:val="00DA126F"/>
    <w:rsid w:val="00DD4AFC"/>
    <w:rsid w:val="00DE0BF3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97FBA"/>
    <w:rsid w:val="00EA29C2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2024-09-10T10:52:00Z</dcterms:created>
  <dcterms:modified xsi:type="dcterms:W3CDTF">2024-09-10T11:06:00Z</dcterms:modified>
</cp:coreProperties>
</file>