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  ИЗБИРАТЕЛЬНАЯ КОМИССИЯ 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ТИХВИНСКОГО МУНИЦИПАЛЬНОГО РАЙОНА</w:t>
      </w:r>
      <w:r>
        <w:rPr>
          <w:b/>
          <w:sz w:val="26"/>
          <w:szCs w:val="26"/>
        </w:rPr>
        <w:t xml:space="preserve"> 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21 августа 2026 года                                                                           № 19/80</w:t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распределении </w:t>
      </w:r>
      <w:bookmarkStart w:id="0" w:name="_GoBack"/>
      <w:bookmarkEnd w:id="0"/>
      <w:r>
        <w:rPr>
          <w:b/>
          <w:sz w:val="28"/>
          <w:szCs w:val="28"/>
        </w:rPr>
        <w:t>средств областного бюджета Ленинградской области, выделенных территориальной избирательной комиссии Тихвинского муниципального района на подготовку и проведение выборов депутатов Законодательного собрания Ленинградской области восьмого созыва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9 статьи 34 областного закона от 1 августа 2006 года № 77-оз «О выборах депутатов Законодательного собрания Ленинградской области», постановлением Избирательной комиссии Ленинградской области от «01» июля 2026 года № 147/867 «О распределении средств областного бюджета, выделенных Избирательной комиссии Ленинградской области на подготовку и проведение выборов депутатов Законодательного собрания Ленинградской области восьмого созыва», постановлением Избирательной комиссии Ленинградской области от 07 июля 2026 года №148/885 «О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Законодательного собрания Ленинградской области восьмого созыва»,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Тихвинского муниципального района    </w:t>
      </w:r>
      <w:r>
        <w:rPr>
          <w:b/>
          <w:sz w:val="28"/>
          <w:szCs w:val="28"/>
        </w:rPr>
        <w:t xml:space="preserve">постановляет: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Утвердить Распределение средств областного бюджета Ленинградской области, выделенных территориальной избирательной комиссии Тихвинского муниципального района на подготовку и проведение выборов депутатов Законодательного собрания Ленинградской области восьмого созыва согласно приложению № 1 к настоящему постановлению.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sz w:val="28"/>
          <w:szCs w:val="28"/>
        </w:rPr>
      </w:pPr>
      <w:r>
        <w:rPr>
          <w:rFonts w:eastAsia="TimesNewRomanPS"/>
          <w:sz w:val="28"/>
          <w:szCs w:val="28"/>
        </w:rPr>
        <w:t xml:space="preserve">Утвердить Распределение средств областного бюджета Ленинградской области, выделенных территориальной избирательной комиссии </w:t>
      </w:r>
      <w:r>
        <w:rPr>
          <w:rFonts w:eastAsia="Calibri"/>
          <w:sz w:val="28"/>
          <w:szCs w:val="28"/>
        </w:rPr>
        <w:t>Тихвинского муниципального района</w:t>
      </w:r>
      <w:r>
        <w:rPr>
          <w:rFonts w:eastAsia="TimesNewRomanPS"/>
          <w:sz w:val="28"/>
          <w:szCs w:val="28"/>
        </w:rPr>
        <w:t xml:space="preserve"> на подготовку и проведение выборов депутатов Законодательного собрания Ленинградской области восьмого созыва для нижестоящих избирательных комиссий</w:t>
      </w:r>
      <w:r>
        <w:rPr>
          <w:rFonts w:eastAsia="Calibri"/>
          <w:sz w:val="28"/>
          <w:szCs w:val="28"/>
        </w:rPr>
        <w:t xml:space="preserve"> согласно приложению № 2 к настоящему постановлению.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sz w:val="28"/>
          <w:szCs w:val="28"/>
        </w:rPr>
      </w:pPr>
      <w:r>
        <w:rPr>
          <w:rFonts w:eastAsia="TimesNewRomanPS"/>
          <w:sz w:val="28"/>
          <w:szCs w:val="28"/>
        </w:rPr>
        <w:t>Утвердить Смету расходов территориальной избирательной комиссии Тихвинского муниципального района на подготовку и проведение выборов депутатов Законодательного собрания Ленинградской области восьмого созыва на исполнение своих полномочий в период подготовки и проведения выборов согласно приложению № 3 к настоящему постановлению.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Утвердить Смету расходов территориальной избирательной комиссии Тихвинского муниципального района на подготовку и проведение выборов депутатов Законодательного собрания Ленинградской области восьмого созыва за нижестоящие избирательные комиссии согласно приложению № 4 к настоящему постановлению.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Направить копию настоящего постановления в Избирательную комиссию Ленинградской области в срок не позднее «08» сентября 2026 года.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Разместить настоящее постановление на официальном сайте территориальной избирательной комиссии Тихвинского муниципального района в информационно-телекоммуникационной сети «Интернет». 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20" w:leader="none"/>
        </w:tabs>
        <w:ind w:firstLine="283"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исполнением настоящего постановления возложить на председателя территориальной избирательной комиссии Устинова Александра Викторовича.</w:t>
      </w:r>
    </w:p>
    <w:p>
      <w:pPr>
        <w:pStyle w:val="Normal"/>
        <w:tabs>
          <w:tab w:val="clear" w:pos="708"/>
          <w:tab w:val="left" w:pos="720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0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0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0" w:leader="none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Тихвинского муниципального района                                             А.В. Устинов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Тихвинского муниципального района                                      З.А. Малиновская </w:t>
      </w:r>
    </w:p>
    <w:p>
      <w:pPr>
        <w:pStyle w:val="Normal"/>
        <w:jc w:val="both"/>
        <w:rPr>
          <w:rFonts w:ascii="TimesNewRomanPSMT" w:hAnsi="TimesNewRomanPSMT" w:eastAsia="TimesNewRomanPSMT"/>
          <w:color w:val="000000"/>
          <w:sz w:val="18"/>
        </w:rPr>
      </w:pPr>
      <w:r>
        <w:rPr>
          <w:rFonts w:eastAsia="TimesNewRomanPSMT" w:ascii="TimesNewRomanPSMT" w:hAnsi="TimesNewRomanPSMT"/>
          <w:color w:val="000000"/>
          <w:sz w:val="18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4961" w:right="-6"/>
        <w:jc w:val="right"/>
        <w:rPr/>
      </w:pPr>
      <w:r>
        <w:rPr>
          <w:rFonts w:eastAsia="TimesNewRomanPSMT"/>
          <w:color w:val="000000"/>
          <w:sz w:val="20"/>
          <w:szCs w:val="20"/>
        </w:rPr>
        <w:t>Приложение № 1</w:t>
      </w:r>
    </w:p>
    <w:p>
      <w:pPr>
        <w:pStyle w:val="Normal"/>
        <w:ind w:left="4961" w:right="-6"/>
        <w:jc w:val="right"/>
        <w:rPr/>
      </w:pPr>
      <w:r>
        <w:rPr>
          <w:rFonts w:eastAsia="TimesNewRomanPSMT"/>
          <w:sz w:val="20"/>
          <w:szCs w:val="20"/>
        </w:rPr>
        <w:t>Утверждено</w:t>
      </w:r>
    </w:p>
    <w:p>
      <w:pPr>
        <w:pStyle w:val="Normal"/>
        <w:ind w:left="5102"/>
        <w:jc w:val="right"/>
        <w:rPr/>
      </w:pPr>
      <w:r>
        <w:rPr>
          <w:rFonts w:eastAsia="TimesNewRomanPSMT"/>
          <w:sz w:val="20"/>
        </w:rPr>
        <w:t xml:space="preserve">постановлением </w:t>
        <w:br/>
      </w:r>
      <w:r>
        <w:rPr>
          <w:rFonts w:eastAsia="TimesNewRomanPS"/>
          <w:sz w:val="20"/>
          <w:szCs w:val="20"/>
        </w:rPr>
        <w:t>Территориальной избирательной комиссии</w:t>
        <w:br/>
        <w:t>Тихвинского муниципального района</w:t>
      </w:r>
    </w:p>
    <w:p>
      <w:pPr>
        <w:pStyle w:val="Normal"/>
        <w:ind w:left="5102"/>
        <w:jc w:val="right"/>
        <w:rPr/>
      </w:pPr>
      <w:r>
        <w:rPr>
          <w:rFonts w:eastAsia="TimesNewRomanPSMT"/>
          <w:color w:val="000000"/>
          <w:sz w:val="20"/>
        </w:rPr>
        <w:t>от «21» августа 20</w:t>
      </w:r>
      <w:r>
        <w:rPr>
          <w:rFonts w:eastAsia="TimesNewRomanPS"/>
          <w:iCs/>
          <w:color w:val="16365C"/>
          <w:sz w:val="20"/>
        </w:rPr>
        <w:t>26</w:t>
      </w:r>
      <w:r>
        <w:rPr>
          <w:rFonts w:eastAsia="TimesNewRomanPS"/>
          <w:i/>
          <w:color w:val="16365C"/>
          <w:sz w:val="20"/>
        </w:rPr>
        <w:t xml:space="preserve"> </w:t>
      </w:r>
      <w:r>
        <w:rPr>
          <w:rFonts w:eastAsia="TimesNewRomanPSMT"/>
          <w:color w:val="000000"/>
          <w:sz w:val="20"/>
        </w:rPr>
        <w:t>г. № 19/80 </w:t>
      </w:r>
    </w:p>
    <w:p>
      <w:pPr>
        <w:pStyle w:val="Normal"/>
        <w:spacing w:before="360" w:after="360"/>
        <w:jc w:val="center"/>
        <w:rPr>
          <w:rFonts w:ascii="TimesNewRomanPS" w:hAnsi="TimesNewRomanPS" w:eastAsia="TimesNewRomanPS"/>
          <w:b/>
          <w:color w:val="000000"/>
        </w:rPr>
      </w:pPr>
      <w:r>
        <w:rPr>
          <w:rFonts w:eastAsia="TimesNewRomanPS" w:ascii="TimesNewRomanPS" w:hAnsi="TimesNewRomanPS"/>
          <w:b/>
          <w:color w:val="000000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Распределение средств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областного бюджета Ленинградской области </w:t>
        <w:br/>
        <w:t>на подготовку и проведение выборов депутатов Законодательного собрания Ленинградской области восьмого созыва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65" w:leader="none"/>
        </w:tabs>
        <w:rPr>
          <w:rFonts w:ascii="TimesNewRomanPSMT" w:hAnsi="TimesNewRomanPSMT" w:eastAsia="TimesNewRomanPSMT"/>
          <w:color w:val="000000"/>
          <w:sz w:val="20"/>
        </w:rPr>
      </w:pPr>
      <w:r>
        <w:rPr>
          <w:rFonts w:eastAsia="TimesNewRomanPSMT" w:ascii="TimesNewRomanPSMT" w:hAnsi="TimesNewRomanPSMT"/>
          <w:color w:val="000000"/>
          <w:sz w:val="20"/>
        </w:rPr>
      </w:r>
    </w:p>
    <w:p>
      <w:pPr>
        <w:pStyle w:val="Normal"/>
        <w:tabs>
          <w:tab w:val="clear" w:pos="708"/>
          <w:tab w:val="left" w:pos="3565" w:leader="none"/>
        </w:tabs>
        <w:rPr>
          <w:rFonts w:ascii="TimesNewRomanPSMT" w:hAnsi="TimesNewRomanPSMT" w:eastAsia="TimesNewRomanPSMT"/>
          <w:color w:val="000000"/>
          <w:sz w:val="20"/>
        </w:rPr>
      </w:pPr>
      <w:r>
        <w:rPr>
          <w:rFonts w:eastAsia="TimesNewRomanPSMT" w:ascii="TimesNewRomanPSMT" w:hAnsi="TimesNewRomanPSMT"/>
          <w:color w:val="000000"/>
          <w:sz w:val="20"/>
        </w:rPr>
      </w:r>
    </w:p>
    <w:p>
      <w:pPr>
        <w:pStyle w:val="Normal"/>
        <w:tabs>
          <w:tab w:val="clear" w:pos="708"/>
          <w:tab w:val="left" w:pos="3565" w:leader="none"/>
        </w:tabs>
        <w:jc w:val="center"/>
        <w:rPr>
          <w:rFonts w:ascii="TimesNewRomanPSMT" w:hAnsi="TimesNewRomanPSMT" w:eastAsia="TimesNewRomanPSMT"/>
          <w:color w:val="000000"/>
          <w:sz w:val="20"/>
        </w:rPr>
      </w:pPr>
      <w:r>
        <w:rPr>
          <w:rFonts w:eastAsia="TimesNewRomanPSMT" w:ascii="TimesNewRomanPSMT" w:hAnsi="TimesNewRomanPSMT"/>
          <w:color w:val="000000"/>
          <w:sz w:val="20"/>
        </w:rPr>
        <w:t xml:space="preserve">Наименование избирательной комиссии: </w:t>
      </w:r>
      <w:r>
        <w:rPr>
          <w:rFonts w:eastAsia="TimesNewRomanPS"/>
          <w:b/>
          <w:i/>
          <w:sz w:val="28"/>
          <w:szCs w:val="28"/>
          <w:u w:val="single"/>
        </w:rPr>
        <w:t>Территориальная избирательная комиссия Тихвинского муниципального района</w:t>
      </w:r>
    </w:p>
    <w:p>
      <w:pPr>
        <w:pStyle w:val="Normal"/>
        <w:jc w:val="center"/>
        <w:rPr/>
      </w:pPr>
      <w:r>
        <w:rPr>
          <w:rFonts w:eastAsia="TimesNewRomanPSMT" w:ascii="TimesNewRomanPSMT" w:hAnsi="TimesNewRomanPSMT"/>
          <w:color w:val="000000"/>
          <w:sz w:val="20"/>
          <w:szCs w:val="20"/>
          <w:vertAlign w:val="superscript"/>
        </w:rPr>
        <w:t>(территориальная избирательная комиссия)</w:t>
      </w:r>
    </w:p>
    <w:p>
      <w:pPr>
        <w:pStyle w:val="Normal"/>
        <w:tabs>
          <w:tab w:val="clear" w:pos="708"/>
          <w:tab w:val="left" w:pos="3666" w:leader="none"/>
        </w:tabs>
        <w:spacing w:before="120" w:after="120"/>
        <w:rPr/>
      </w:pPr>
      <w:r>
        <w:rPr/>
      </w:r>
    </w:p>
    <w:tbl>
      <w:tblPr>
        <w:tblW w:w="9526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4a0" w:noHBand="0" w:noVBand="1" w:firstColumn="1" w:lastRow="0" w:lastColumn="0" w:firstRow="1"/>
      </w:tblPr>
      <w:tblGrid>
        <w:gridCol w:w="6792"/>
        <w:gridCol w:w="2734"/>
      </w:tblGrid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b/>
                <w:bCs/>
              </w:rPr>
            </w:pPr>
            <w:r>
              <w:rPr>
                <w:rFonts w:eastAsia="TimesNewRomanPSMT"/>
                <w:b/>
                <w:bCs/>
                <w:color w:val="000000"/>
              </w:rPr>
              <w:t>Направления расходов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b/>
                <w:bCs/>
              </w:rPr>
            </w:pPr>
            <w:r>
              <w:rPr>
                <w:rFonts w:eastAsia="TimesNewRomanPSMT"/>
                <w:b/>
                <w:bCs/>
                <w:color w:val="000000"/>
              </w:rPr>
              <w:t>Сумма рублей</w:t>
            </w:r>
          </w:p>
        </w:tc>
      </w:tr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/>
            </w:pPr>
            <w:r>
              <w:rPr>
                <w:rFonts w:eastAsia="TimesNewRomanPSMT"/>
                <w:color w:val="000000"/>
              </w:rPr>
              <w:t>1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/>
            </w:pPr>
            <w:r>
              <w:rPr>
                <w:rFonts w:eastAsia="TimesNewRomanPSMT"/>
                <w:color w:val="000000"/>
              </w:rPr>
              <w:t>2</w:t>
            </w:r>
          </w:p>
        </w:tc>
      </w:tr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/>
            </w:pPr>
            <w:r>
              <w:rPr>
                <w:rFonts w:eastAsia="TimesNewRomanPS"/>
                <w:b/>
                <w:color w:val="000000"/>
              </w:rPr>
              <w:t>Всего выделено средств областного бюджета Ленинградской области на подготовку и проведение выборов депутатов Законодательного собрания Ленинградской области восьмого созыва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rFonts w:eastAsia="TimesNewRomanPS"/>
                <w:sz w:val="22"/>
                <w:szCs w:val="22"/>
              </w:rPr>
            </w:pPr>
            <w:r>
              <w:rPr>
                <w:rFonts w:eastAsia="TimesNewRomanPS"/>
                <w:sz w:val="22"/>
                <w:szCs w:val="22"/>
              </w:rPr>
            </w:r>
          </w:p>
          <w:p>
            <w:pPr>
              <w:pStyle w:val="Normal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rFonts w:eastAsia="TimesNewRomanPS"/>
                <w:i/>
                <w:iCs/>
                <w:sz w:val="22"/>
                <w:szCs w:val="22"/>
              </w:rPr>
              <w:t>5 763 244,20</w:t>
            </w:r>
          </w:p>
        </w:tc>
      </w:tr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rFonts w:eastAsia="TimesNewRomanPS"/>
                <w:sz w:val="22"/>
                <w:szCs w:val="22"/>
              </w:rPr>
            </w:pPr>
            <w:r>
              <w:rPr>
                <w:rFonts w:eastAsia="TimesNewRomanPS"/>
                <w:sz w:val="22"/>
                <w:szCs w:val="22"/>
              </w:rPr>
            </w:r>
          </w:p>
        </w:tc>
      </w:tr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нижестоящим избирательным комиссиям на подготовку и проведение выборов депутатов Законодательного собрания Ленинградской области восьмого созыва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rFonts w:eastAsia="TimesNewRomanPS"/>
                <w:i/>
                <w:iCs/>
                <w:sz w:val="22"/>
                <w:szCs w:val="22"/>
              </w:rPr>
              <w:t>4 884 595,20</w:t>
            </w:r>
          </w:p>
        </w:tc>
      </w:tr>
      <w:tr>
        <w:trPr/>
        <w:tc>
          <w:tcPr>
            <w:tcW w:w="6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/>
            </w:pPr>
            <w:r>
              <w:rPr>
                <w:rFonts w:eastAsia="TimesNewRomanPS"/>
                <w:i/>
                <w:u w:val="single"/>
              </w:rPr>
              <w:t>Территориальная комиссия Тихвинского муниципального района</w:t>
            </w:r>
          </w:p>
          <w:p>
            <w:pPr>
              <w:pStyle w:val="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eastAsia="TimesNewRomanPSMT"/>
                <w:color w:val="000000"/>
                <w:sz w:val="22"/>
                <w:szCs w:val="22"/>
              </w:rPr>
              <w:t xml:space="preserve">на исполнение своих полномочий в период подготовки и проведения выборов </w:t>
            </w:r>
            <w:r>
              <w:rPr>
                <w:rFonts w:eastAsia="TimesNewRomanPSMT" w:ascii="Liberation Serif" w:hAnsi="Liberation Serif"/>
                <w:color w:val="000000"/>
                <w:sz w:val="22"/>
                <w:szCs w:val="22"/>
              </w:rPr>
              <w:t>депутатов Законодательного собрания Ленинградской области восьмого созыва</w:t>
            </w:r>
          </w:p>
        </w:tc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  <w:p>
            <w:pPr>
              <w:pStyle w:val="Normal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878 649,00</w:t>
            </w:r>
          </w:p>
        </w:tc>
      </w:tr>
    </w:tbl>
    <w:p>
      <w:pPr>
        <w:pStyle w:val="Normal"/>
        <w:spacing w:lineRule="exact" w:line="14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0"/>
        <w:jc w:val="right"/>
        <w:rPr/>
      </w:pPr>
      <w:r>
        <w:rPr>
          <w:rFonts w:eastAsia="TimesNewRomanPSMT"/>
          <w:color w:val="000000"/>
          <w:sz w:val="20"/>
          <w:szCs w:val="20"/>
        </w:rPr>
        <w:t>Приложение № 2</w:t>
      </w:r>
      <w:r>
        <w:rPr>
          <w:rFonts w:eastAsia="TimesNewRomanPSMT"/>
          <w:color w:val="000000"/>
          <w:sz w:val="18"/>
        </w:rPr>
        <w:br/>
      </w:r>
      <w:r>
        <w:rPr>
          <w:rFonts w:eastAsia="TimesNewRomanPSMT"/>
          <w:sz w:val="20"/>
        </w:rPr>
        <w:t>Утверждено</w:t>
      </w:r>
    </w:p>
    <w:p>
      <w:pPr>
        <w:pStyle w:val="Normal"/>
        <w:ind w:left="5102"/>
        <w:jc w:val="right"/>
        <w:rPr/>
      </w:pPr>
      <w:r>
        <w:rPr>
          <w:rFonts w:eastAsia="TimesNewRomanPSMT"/>
          <w:sz w:val="20"/>
        </w:rPr>
        <w:t xml:space="preserve">постановлением </w:t>
        <w:br/>
      </w:r>
      <w:r>
        <w:rPr>
          <w:rFonts w:eastAsia="TimesNewRomanPS"/>
          <w:sz w:val="20"/>
          <w:szCs w:val="20"/>
        </w:rPr>
        <w:t>Территориальной избирательной комиссии</w:t>
        <w:br/>
        <w:t>Тихвинского муниципального района</w:t>
      </w:r>
    </w:p>
    <w:p>
      <w:pPr>
        <w:pStyle w:val="Normal"/>
        <w:ind w:left="5102"/>
        <w:jc w:val="right"/>
        <w:rPr/>
      </w:pPr>
      <w:r>
        <w:rPr>
          <w:rFonts w:eastAsia="TimesNewRomanPSMT"/>
          <w:color w:val="000000"/>
          <w:sz w:val="20"/>
          <w:szCs w:val="20"/>
        </w:rPr>
        <w:t>от «21» августа 2026 г. № 19/80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Распределение средств </w:t>
      </w:r>
      <w:r>
        <w:rPr>
          <w:rFonts w:eastAsia="TimesNewRomanPS"/>
          <w:b/>
          <w:color w:val="000000"/>
          <w:sz w:val="28"/>
          <w:szCs w:val="28"/>
        </w:rPr>
        <w:t xml:space="preserve">областного бюджета Ленинградской области </w:t>
        <w:br/>
        <w:t>на подготовку и проведение выборов депутатов Законодательного собрания Ленинградской области восьмого созыва</w:t>
      </w:r>
    </w:p>
    <w:p>
      <w:pPr>
        <w:pStyle w:val="Normal"/>
        <w:jc w:val="center"/>
        <w:rPr>
          <w:rFonts w:eastAsia="TimesNewRomanPS"/>
          <w:b/>
          <w:color w:val="000000"/>
          <w:sz w:val="28"/>
          <w:szCs w:val="28"/>
        </w:rPr>
      </w:pPr>
      <w:r>
        <w:rPr>
          <w:rFonts w:eastAsia="TimesNewRomanPS"/>
          <w:b/>
          <w:color w:val="000000"/>
          <w:sz w:val="28"/>
          <w:szCs w:val="28"/>
        </w:rPr>
        <w:t>для нижестоящих избирательных комиссий</w:t>
      </w:r>
    </w:p>
    <w:p>
      <w:pPr>
        <w:pStyle w:val="Normal"/>
        <w:jc w:val="center"/>
        <w:rPr>
          <w:rFonts w:ascii="TimesNewRomanPS" w:hAnsi="TimesNewRomanPS" w:eastAsia="TimesNewRomanPS"/>
          <w:b/>
          <w:color w:val="000000"/>
          <w:sz w:val="28"/>
          <w:szCs w:val="28"/>
        </w:rPr>
      </w:pPr>
      <w:r>
        <w:rPr>
          <w:rFonts w:eastAsia="TimesNewRomanPS" w:ascii="TimesNewRomanPS" w:hAnsi="TimesNewRomanPS"/>
          <w:b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" w:hAnsi="TimesNewRomanPS" w:eastAsia="TimesNewRomanPS"/>
          <w:b/>
          <w:color w:val="000000"/>
          <w:sz w:val="28"/>
          <w:szCs w:val="28"/>
        </w:rPr>
      </w:pPr>
      <w:r>
        <w:rPr>
          <w:rFonts w:eastAsia="TimesNewRomanPS" w:ascii="TimesNewRomanPS" w:hAnsi="TimesNewRomanPS"/>
          <w:b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565" w:leader="none"/>
        </w:tabs>
        <w:jc w:val="center"/>
        <w:rPr>
          <w:rFonts w:ascii="TimesNewRomanPSMT" w:hAnsi="TimesNewRomanPSMT" w:eastAsia="TimesNewRomanPSMT"/>
          <w:color w:val="000000"/>
          <w:sz w:val="20"/>
        </w:rPr>
      </w:pPr>
      <w:r>
        <w:rPr>
          <w:rFonts w:eastAsia="TimesNewRomanPSMT" w:ascii="TimesNewRomanPSMT" w:hAnsi="TimesNewRomanPSMT"/>
          <w:color w:val="000000"/>
          <w:sz w:val="20"/>
        </w:rPr>
        <w:t xml:space="preserve">Наименование избирательной комиссии: </w:t>
      </w:r>
      <w:r>
        <w:rPr>
          <w:rFonts w:eastAsia="TimesNewRomanPS"/>
          <w:b/>
          <w:i/>
          <w:sz w:val="28"/>
          <w:szCs w:val="28"/>
          <w:u w:val="single"/>
        </w:rPr>
        <w:t>Территориальная избирательная комиссия Тихвинского муниципального района</w:t>
      </w:r>
    </w:p>
    <w:p>
      <w:pPr>
        <w:pStyle w:val="Normal"/>
        <w:jc w:val="center"/>
        <w:rPr>
          <w:rFonts w:ascii="TimesNewRomanPSMT" w:hAnsi="TimesNewRomanPSMT" w:eastAsia="TimesNewRomanPSMT"/>
          <w:color w:val="000000"/>
          <w:sz w:val="20"/>
          <w:szCs w:val="20"/>
          <w:vertAlign w:val="superscript"/>
        </w:rPr>
      </w:pPr>
      <w:r>
        <w:rPr>
          <w:rFonts w:eastAsia="TimesNewRomanPSMT" w:ascii="TimesNewRomanPSMT" w:hAnsi="TimesNewRomanPSMT"/>
          <w:color w:val="000000"/>
          <w:sz w:val="20"/>
          <w:szCs w:val="20"/>
          <w:vertAlign w:val="superscript"/>
        </w:rPr>
        <w:t>(территориальная избирательная комиссия)</w:t>
      </w:r>
    </w:p>
    <w:p>
      <w:pPr>
        <w:pStyle w:val="Normal"/>
        <w:jc w:val="center"/>
        <w:rPr>
          <w:rFonts w:ascii="TimesNewRomanPSMT" w:hAnsi="TimesNewRomanPSMT" w:eastAsia="TimesNewRomanPSMT"/>
          <w:color w:val="000000"/>
          <w:sz w:val="20"/>
          <w:szCs w:val="20"/>
        </w:rPr>
      </w:pPr>
      <w:r>
        <w:rPr>
          <w:rFonts w:eastAsia="TimesNewRomanPSMT" w:ascii="TimesNewRomanPSMT" w:hAnsi="TimesNewRomanPSMT"/>
          <w:color w:val="000000"/>
          <w:sz w:val="20"/>
          <w:szCs w:val="20"/>
        </w:rPr>
      </w:r>
    </w:p>
    <w:tbl>
      <w:tblPr>
        <w:tblW w:w="9526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4a0" w:noHBand="0" w:noVBand="1" w:firstColumn="1" w:lastRow="0" w:lastColumn="0" w:firstRow="1"/>
      </w:tblPr>
      <w:tblGrid>
        <w:gridCol w:w="5888"/>
        <w:gridCol w:w="1823"/>
        <w:gridCol w:w="1815"/>
      </w:tblGrid>
      <w:tr>
        <w:trPr/>
        <w:tc>
          <w:tcPr>
            <w:tcW w:w="5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NewRomanPSMT"/>
                <w:b/>
                <w:bCs/>
                <w:color w:val="000000"/>
                <w:sz w:val="20"/>
                <w:szCs w:val="20"/>
              </w:rPr>
              <w:t>Наименование избирательной комиссии субъекта Российской Федерации, окружной избирательной комиссии, территориальной избирательной комиссии (комиссии референдума), номер участковой избирательной</w:t>
            </w:r>
          </w:p>
          <w:p>
            <w:pPr>
              <w:pStyle w:val="Normal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NewRomanPSMT"/>
                <w:b/>
                <w:bCs/>
                <w:color w:val="000000"/>
                <w:sz w:val="20"/>
                <w:szCs w:val="20"/>
              </w:rPr>
              <w:t>комиссии (комиссии референдума), направление расходов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NewRomanPSMT"/>
                <w:b/>
                <w:bCs/>
                <w:color w:val="000000"/>
                <w:sz w:val="20"/>
                <w:szCs w:val="20"/>
              </w:rPr>
              <w:t>Сумма - всего,</w:t>
              <w:br/>
              <w:t>рублей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NewRomanPSMT"/>
                <w:b/>
                <w:bCs/>
                <w:color w:val="000000"/>
                <w:sz w:val="20"/>
                <w:szCs w:val="20"/>
              </w:rPr>
              <w:t>В том числе для участковых избирательных комиссий (комиссий референдума)</w:t>
              <w:br/>
              <w:t>(не менее), рублей</w:t>
            </w:r>
          </w:p>
        </w:tc>
      </w:tr>
      <w:tr>
        <w:trPr/>
        <w:tc>
          <w:tcPr>
            <w:tcW w:w="5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3</w:t>
            </w:r>
          </w:p>
        </w:tc>
      </w:tr>
      <w:tr>
        <w:trPr>
          <w:trHeight w:val="1612" w:hRule="atLeast"/>
        </w:trPr>
        <w:tc>
          <w:tcPr>
            <w:tcW w:w="5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color w:val="000000"/>
                <w:sz w:val="20"/>
                <w:szCs w:val="20"/>
              </w:rPr>
              <w:t>Раздел I</w:t>
            </w:r>
          </w:p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1.</w:t>
            </w:r>
            <w:r>
              <w:rPr>
                <w:rFonts w:eastAsia="TimesNewRomanPS"/>
                <w:i/>
                <w:color w:val="16365C"/>
                <w:sz w:val="20"/>
                <w:szCs w:val="20"/>
              </w:rPr>
              <w:t xml:space="preserve"> </w:t>
            </w:r>
            <w:r>
              <w:rPr>
                <w:rFonts w:eastAsia="TimesNewRomanPS"/>
                <w:i/>
                <w:sz w:val="20"/>
                <w:szCs w:val="20"/>
              </w:rPr>
              <w:t>Участковая избирательная комиссия №_____________________</w:t>
            </w:r>
          </w:p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  <w:vertAlign w:val="superscript"/>
              </w:rPr>
              <w:t>(полное наименование избирательной комиссии, номер участковой избирательной комиссии</w:t>
              <w:br/>
              <w:t>(комиссии референдума)</w:t>
            </w:r>
          </w:p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Средства на подготовку и проведение выборов (референдума), всего в том числе на компенсацию и дополнительную оплату труда (вознаграждение) (не менее)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8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color w:val="000000"/>
                <w:sz w:val="20"/>
                <w:szCs w:val="20"/>
              </w:rPr>
              <w:t>ИТОГО по разделу I</w:t>
            </w:r>
          </w:p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>в том числе на компенсацию и дополнительную оплату труда (вознаграждение) (не менее)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8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color w:val="000000"/>
                <w:sz w:val="20"/>
                <w:szCs w:val="20"/>
              </w:rPr>
              <w:t>Раздел II</w:t>
            </w:r>
          </w:p>
          <w:p>
            <w:pPr>
              <w:pStyle w:val="Normal"/>
              <w:ind w:left="57" w:right="57"/>
              <w:rPr>
                <w:sz w:val="20"/>
                <w:szCs w:val="20"/>
              </w:rPr>
            </w:pPr>
            <w:r>
              <w:rPr>
                <w:rFonts w:eastAsia="TimesNewRomanPSMT"/>
                <w:color w:val="000000"/>
                <w:sz w:val="20"/>
                <w:szCs w:val="20"/>
              </w:rPr>
              <w:t xml:space="preserve">Средства на подготовку и проведение выборов (референдума) за нижестоящие избирательные комиссии (комиссии </w:t>
            </w:r>
            <w:r>
              <w:rPr>
                <w:sz w:val="20"/>
                <w:szCs w:val="20"/>
              </w:rPr>
              <w:br/>
            </w:r>
            <w:r>
              <w:rPr>
                <w:rFonts w:eastAsia="TimesNewRomanPSMT"/>
                <w:color w:val="000000"/>
                <w:sz w:val="20"/>
                <w:szCs w:val="20"/>
              </w:rPr>
              <w:t>референдума) и зарезервированные средства, в том числе на непредвиденные расходы нижестоящих избирательных комиссий (комиссий референдума)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i/>
                <w:iCs/>
                <w:sz w:val="20"/>
                <w:szCs w:val="20"/>
              </w:rPr>
              <w:t>4 884 595,20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i/>
                <w:iCs/>
                <w:sz w:val="20"/>
                <w:szCs w:val="20"/>
              </w:rPr>
              <w:t>4 884 595,20</w:t>
            </w:r>
          </w:p>
        </w:tc>
      </w:tr>
      <w:tr>
        <w:trPr/>
        <w:tc>
          <w:tcPr>
            <w:tcW w:w="5888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right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color w:val="000000"/>
                <w:sz w:val="20"/>
                <w:szCs w:val="20"/>
              </w:rPr>
              <w:t>ВСЕГО по разделам I и II</w:t>
            </w:r>
          </w:p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i/>
                <w:iCs/>
                <w:sz w:val="20"/>
                <w:szCs w:val="20"/>
              </w:rPr>
              <w:t>4 884 595,20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rFonts w:eastAsia="TimesNewRomanPS"/>
                <w:b/>
                <w:i/>
                <w:iCs/>
                <w:sz w:val="20"/>
                <w:szCs w:val="20"/>
              </w:rPr>
              <w:t>4 884 595,20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exact" w:line="200" w:before="0" w:after="0"/>
        <w:ind w:left="1890" w:right="1890"/>
        <w:jc w:val="right"/>
        <w:rPr/>
      </w:pPr>
      <w:r>
        <w:rPr/>
      </w:r>
    </w:p>
    <w:p>
      <w:pPr>
        <w:pStyle w:val="Normal"/>
        <w:ind w:left="4961" w:right="-6"/>
        <w:jc w:val="right"/>
        <w:rPr/>
      </w:pPr>
      <w:r>
        <w:rPr>
          <w:rFonts w:eastAsia="TimesNewRomanPSMT"/>
          <w:color w:val="000000"/>
          <w:sz w:val="18"/>
        </w:rPr>
        <w:t>Приложение № 3</w:t>
        <w:br/>
      </w:r>
      <w:r>
        <w:rPr>
          <w:rFonts w:eastAsia="TimesNewRomanPSMT"/>
          <w:sz w:val="20"/>
        </w:rPr>
        <w:t>Утверждено</w:t>
      </w:r>
    </w:p>
    <w:p>
      <w:pPr>
        <w:pStyle w:val="Normal"/>
        <w:ind w:left="5102"/>
        <w:jc w:val="right"/>
        <w:rPr/>
      </w:pPr>
      <w:r>
        <w:rPr>
          <w:rFonts w:eastAsia="TimesNewRomanPSMT"/>
          <w:sz w:val="20"/>
        </w:rPr>
        <w:t xml:space="preserve">постановлением </w:t>
        <w:br/>
      </w:r>
      <w:r>
        <w:rPr>
          <w:rFonts w:eastAsia="TimesNewRomanPS"/>
          <w:sz w:val="20"/>
          <w:szCs w:val="20"/>
        </w:rPr>
        <w:t>Территориальной избирательной комиссии</w:t>
        <w:br/>
        <w:t>Тихвинского муниципального района</w:t>
      </w:r>
    </w:p>
    <w:p>
      <w:pPr>
        <w:pStyle w:val="Normal"/>
        <w:ind w:left="5102"/>
        <w:jc w:val="right"/>
        <w:rPr/>
      </w:pPr>
      <w:r>
        <w:rPr>
          <w:rFonts w:eastAsia="TimesNewRomanPSMT"/>
          <w:color w:val="000000"/>
          <w:sz w:val="20"/>
          <w:szCs w:val="20"/>
        </w:rPr>
        <w:t>от «21» августа 2026 г. № 19/80</w:t>
      </w:r>
    </w:p>
    <w:p>
      <w:pPr>
        <w:pStyle w:val="Normal"/>
        <w:spacing w:lineRule="exact" w:line="200" w:before="444" w:after="0"/>
        <w:ind w:left="1890" w:right="18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Смета расходов</w:t>
      </w:r>
    </w:p>
    <w:p>
      <w:pPr>
        <w:pStyle w:val="Normal"/>
        <w:spacing w:lineRule="exact" w:line="318" w:before="0" w:after="178"/>
        <w:ind w:left="920" w:right="944"/>
        <w:jc w:val="center"/>
        <w:rPr/>
      </w:pPr>
      <w:r>
        <w:rPr>
          <w:rFonts w:eastAsia="TimesNewRomanPS"/>
          <w:b/>
          <w:sz w:val="28"/>
          <w:szCs w:val="28"/>
        </w:rPr>
        <w:t xml:space="preserve">территориальной избирательной комиссии Тихвинского муниципального района </w:t>
      </w:r>
      <w:r>
        <w:rPr>
          <w:rFonts w:eastAsia="TimesNewRomanPS"/>
          <w:b/>
          <w:color w:val="000000"/>
          <w:sz w:val="28"/>
          <w:szCs w:val="28"/>
        </w:rPr>
        <w:t>на подготовку и проведение выборов депутатов Законодательного собрания Ленинградской области восьмого созыва</w:t>
      </w:r>
    </w:p>
    <w:p>
      <w:pPr>
        <w:pStyle w:val="Normal"/>
        <w:spacing w:lineRule="exact" w:line="318" w:before="0" w:after="178"/>
        <w:ind w:left="920" w:right="944"/>
        <w:jc w:val="center"/>
        <w:rPr>
          <w:rFonts w:ascii="TimesNewRomanPS" w:hAnsi="TimesNewRomanPS" w:eastAsia="TimesNewRomanPS"/>
          <w:b/>
          <w:color w:val="000000"/>
          <w:sz w:val="28"/>
          <w:szCs w:val="28"/>
        </w:rPr>
      </w:pPr>
      <w:r>
        <w:rPr>
          <w:rFonts w:eastAsia="TimesNewRomanPS" w:ascii="TimesNewRomanPS" w:hAnsi="TimesNewRomanPS"/>
          <w:b/>
          <w:color w:val="000000"/>
          <w:sz w:val="28"/>
          <w:szCs w:val="28"/>
        </w:rPr>
        <w:t xml:space="preserve"> </w:t>
      </w:r>
    </w:p>
    <w:tbl>
      <w:tblPr>
        <w:tblW w:w="946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2"/>
        <w:gridCol w:w="6174"/>
        <w:gridCol w:w="973"/>
        <w:gridCol w:w="1416"/>
      </w:tblGrid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№ </w:t>
            </w:r>
            <w:r>
              <w:rPr>
                <w:rFonts w:cs="Times New Roman" w:ascii="Times New Roman" w:hAnsi="Times New Roman"/>
                <w:b/>
                <w:bCs/>
                <w:sz w:val="24"/>
              </w:rPr>
              <w:t>п/п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Виды расходов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Код строки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Сумма,</w:t>
            </w:r>
          </w:p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рублей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Компенсация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061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Дополнительная оплата труда (вознаграждение)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590 149,00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Начисления на дополнительную оплату труда (вознаграждение)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070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изготовление печатной продукции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связь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Транспортные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Канцелярские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Командировочные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приобретение оборудования, других материальных ценностей (материальных запасов)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Выплаты гражданам, привлекаемым в период выборов (референдума) к работе в комиссии по гражданско-правовым договорам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288 500,00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Другие расходы, связанные с подготовкой и проведением выборов (референдума)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Всего расходов на подготовку и проведение выборов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878 649,00</w:t>
            </w:r>
          </w:p>
        </w:tc>
      </w:tr>
    </w:tbl>
    <w:p>
      <w:pPr>
        <w:pStyle w:val="Normal"/>
        <w:spacing w:lineRule="exact" w:line="318" w:before="0" w:after="178"/>
        <w:ind w:left="920" w:right="944"/>
        <w:jc w:val="center"/>
        <w:rPr>
          <w:rFonts w:ascii="TimesNewRomanPS" w:hAnsi="TimesNewRomanPS" w:eastAsia="TimesNewRomanPS"/>
          <w:b/>
          <w:color w:val="000000"/>
          <w:sz w:val="26"/>
        </w:rPr>
      </w:pPr>
      <w:r>
        <w:rPr>
          <w:rFonts w:eastAsia="TimesNewRomanPS" w:ascii="TimesNewRomanPS" w:hAnsi="TimesNewRomanPS"/>
          <w:b/>
          <w:color w:val="000000"/>
          <w:sz w:val="26"/>
        </w:rPr>
      </w:r>
    </w:p>
    <w:p>
      <w:pPr>
        <w:pStyle w:val="Normal"/>
        <w:spacing w:lineRule="exact" w:line="14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spacing w:lineRule="exact" w:line="200"/>
        <w:ind w:left="1890" w:right="1890"/>
        <w:jc w:val="right"/>
        <w:rPr/>
      </w:pPr>
      <w:r>
        <w:rPr/>
      </w:r>
    </w:p>
    <w:p>
      <w:pPr>
        <w:pStyle w:val="Normal"/>
        <w:ind w:left="4961" w:right="-6"/>
        <w:jc w:val="right"/>
        <w:rPr>
          <w:rFonts w:ascii="TimesNewRomanPSMT" w:hAnsi="TimesNewRomanPSMT" w:eastAsia="TimesNewRomanPSMT"/>
          <w:color w:val="000000"/>
          <w:sz w:val="18"/>
        </w:rPr>
      </w:pPr>
      <w:r>
        <w:rPr>
          <w:rFonts w:eastAsia="TimesNewRomanPSMT" w:ascii="TimesNewRomanPSMT" w:hAnsi="TimesNewRomanPSMT"/>
          <w:color w:val="000000"/>
          <w:sz w:val="18"/>
        </w:rPr>
      </w:r>
    </w:p>
    <w:p>
      <w:pPr>
        <w:pStyle w:val="Normal"/>
        <w:ind w:left="4961" w:right="-6"/>
        <w:jc w:val="right"/>
        <w:rPr/>
      </w:pPr>
      <w:r>
        <w:rPr>
          <w:rFonts w:eastAsia="TimesNewRomanPSMT"/>
          <w:color w:val="000000"/>
          <w:sz w:val="18"/>
        </w:rPr>
        <w:t>Приложение № 4</w:t>
        <w:br/>
      </w:r>
      <w:r>
        <w:rPr>
          <w:rFonts w:eastAsia="TimesNewRomanPSMT"/>
          <w:sz w:val="20"/>
        </w:rPr>
        <w:t>Утверждено</w:t>
      </w:r>
    </w:p>
    <w:p>
      <w:pPr>
        <w:pStyle w:val="Normal"/>
        <w:ind w:left="5102"/>
        <w:jc w:val="right"/>
        <w:rPr/>
      </w:pPr>
      <w:r>
        <w:rPr>
          <w:rFonts w:eastAsia="TimesNewRomanPSMT"/>
          <w:sz w:val="20"/>
        </w:rPr>
        <w:t xml:space="preserve">постановлением </w:t>
        <w:br/>
      </w:r>
      <w:r>
        <w:rPr>
          <w:rFonts w:eastAsia="TimesNewRomanPS"/>
          <w:sz w:val="20"/>
          <w:szCs w:val="20"/>
        </w:rPr>
        <w:t>Территориальной избирательной комиссии</w:t>
        <w:br/>
        <w:t>Тихвинского муниципального района</w:t>
      </w:r>
    </w:p>
    <w:p>
      <w:pPr>
        <w:pStyle w:val="Normal"/>
        <w:ind w:left="5102"/>
        <w:jc w:val="right"/>
        <w:rPr/>
      </w:pPr>
      <w:r>
        <w:rPr>
          <w:rFonts w:eastAsia="TimesNewRomanPSMT"/>
          <w:color w:val="000000"/>
          <w:sz w:val="20"/>
          <w:szCs w:val="20"/>
        </w:rPr>
        <w:t>от «21» августа 2026 г. № 19/80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Смета расходов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нижестоящие избирательные комиссии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подготовку и проведение выборов депутатов Законодательного собрания Ленинградской области восьмого созыва</w:t>
      </w:r>
    </w:p>
    <w:p>
      <w:pPr>
        <w:pStyle w:val="Normal"/>
        <w:spacing w:lineRule="exact" w:line="318" w:before="0" w:after="178"/>
        <w:ind w:left="920" w:right="944"/>
        <w:jc w:val="center"/>
        <w:rPr>
          <w:rFonts w:ascii="TimesNewRomanPS" w:hAnsi="TimesNewRomanPS" w:eastAsia="TimesNewRomanPS"/>
          <w:b/>
          <w:color w:val="000000"/>
          <w:sz w:val="26"/>
        </w:rPr>
      </w:pPr>
      <w:r>
        <w:rPr>
          <w:rFonts w:eastAsia="TimesNewRomanPS" w:ascii="TimesNewRomanPS" w:hAnsi="TimesNewRomanPS"/>
          <w:b/>
          <w:color w:val="000000"/>
          <w:sz w:val="26"/>
        </w:rPr>
      </w:r>
    </w:p>
    <w:p>
      <w:pPr>
        <w:pStyle w:val="Normal"/>
        <w:tabs>
          <w:tab w:val="clear" w:pos="708"/>
          <w:tab w:val="left" w:pos="3565" w:leader="none"/>
        </w:tabs>
        <w:jc w:val="center"/>
        <w:rPr>
          <w:rFonts w:ascii="TimesNewRomanPSMT" w:hAnsi="TimesNewRomanPSMT" w:eastAsia="TimesNewRomanPSMT"/>
          <w:color w:val="000000"/>
          <w:sz w:val="20"/>
        </w:rPr>
      </w:pPr>
      <w:r>
        <w:rPr>
          <w:rFonts w:eastAsia="TimesNewRomanPSMT" w:ascii="TimesNewRomanPSMT" w:hAnsi="TimesNewRomanPSMT"/>
          <w:color w:val="000000"/>
          <w:sz w:val="20"/>
        </w:rPr>
        <w:t xml:space="preserve">Наименование избирательной комиссии: </w:t>
      </w:r>
      <w:r>
        <w:rPr>
          <w:rFonts w:eastAsia="TimesNewRomanPS"/>
          <w:b/>
          <w:i/>
          <w:sz w:val="28"/>
          <w:szCs w:val="28"/>
          <w:u w:val="single"/>
        </w:rPr>
        <w:t>Территориальная избирательная комиссия Тихвинского муниципального района</w:t>
      </w:r>
    </w:p>
    <w:p>
      <w:pPr>
        <w:pStyle w:val="Normal"/>
        <w:jc w:val="center"/>
        <w:rPr/>
      </w:pPr>
      <w:r>
        <w:rPr>
          <w:rFonts w:eastAsia="TimesNewRomanPSMT" w:ascii="TimesNewRomanPSMT" w:hAnsi="TimesNewRomanPSMT"/>
          <w:color w:val="000000"/>
          <w:sz w:val="20"/>
          <w:szCs w:val="20"/>
          <w:vertAlign w:val="superscript"/>
        </w:rPr>
        <w:t>(территориальная избирательная комиссия)</w:t>
      </w:r>
    </w:p>
    <w:p>
      <w:pPr>
        <w:pStyle w:val="Normal"/>
        <w:jc w:val="center"/>
        <w:rPr>
          <w:rFonts w:ascii="TimesNewRomanPSMT" w:hAnsi="TimesNewRomanPSMT" w:eastAsia="TimesNewRomanPSMT"/>
          <w:color w:val="000000"/>
          <w:sz w:val="20"/>
          <w:szCs w:val="20"/>
          <w:vertAlign w:val="superscript"/>
        </w:rPr>
      </w:pPr>
      <w:r>
        <w:rPr>
          <w:rFonts w:eastAsia="TimesNewRomanPSMT" w:ascii="TimesNewRomanPSMT" w:hAnsi="TimesNewRomanPSMT"/>
          <w:color w:val="000000"/>
          <w:sz w:val="20"/>
          <w:szCs w:val="20"/>
          <w:vertAlign w:val="superscript"/>
        </w:rPr>
      </w:r>
    </w:p>
    <w:tbl>
      <w:tblPr>
        <w:tblW w:w="946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2"/>
        <w:gridCol w:w="6174"/>
        <w:gridCol w:w="973"/>
        <w:gridCol w:w="1416"/>
      </w:tblGrid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№ </w:t>
            </w:r>
            <w:r>
              <w:rPr>
                <w:rFonts w:cs="Times New Roman" w:ascii="Times New Roman" w:hAnsi="Times New Roman"/>
                <w:b/>
                <w:bCs/>
                <w:sz w:val="24"/>
              </w:rPr>
              <w:t>п/п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Виды расходов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Код строки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Сумма,</w:t>
            </w:r>
          </w:p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</w:rPr>
              <w:t>рублей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Компенсация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061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Дополнительная оплата труда (вознаграждение)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4 43</w:t>
            </w:r>
            <w:r>
              <w:rPr>
                <w:rFonts w:cs="Times New Roman" w:ascii="Times New Roman" w:hAnsi="Times New Roman"/>
              </w:rPr>
              <w:t>4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074</w:t>
            </w:r>
            <w:r>
              <w:rPr>
                <w:rFonts w:cs="Times New Roman" w:ascii="Times New Roman" w:hAnsi="Times New Roman"/>
              </w:rPr>
              <w:t>,20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изготовление печатной продукции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связь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090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Транспортные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Канцелярские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Командировочные расходы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Расходы на приобретение оборудования, других материальных ценностей (материальных запасов)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Выплаты гражданам, привлекаемым в период выборов (референдума) к работе в комиссии по гражданско-правовым договорам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450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521</w:t>
            </w:r>
            <w:r>
              <w:rPr>
                <w:rFonts w:cs="Times New Roman" w:ascii="Times New Roman" w:hAnsi="Times New Roman"/>
              </w:rPr>
              <w:t>,00</w:t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Другие расходы, связанные с подготовкой и проведением выборов (референдума)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69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rPr/>
            </w:pPr>
            <w:r>
              <w:rPr>
                <w:rFonts w:cs="Times New Roman" w:ascii="Times New Roman" w:hAnsi="Times New Roman"/>
              </w:rPr>
              <w:t>Всего расходов на подготовку и проведение выборов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center"/>
              <w:rPr/>
            </w:pPr>
            <w:r>
              <w:rPr>
                <w:rFonts w:cs="Times New Roman" w:ascii="Times New Roman" w:hAnsi="Times New Roman"/>
              </w:rPr>
              <w:t>170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4 884 595,00</w:t>
            </w:r>
          </w:p>
        </w:tc>
      </w:tr>
    </w:tbl>
    <w:p>
      <w:pPr>
        <w:pStyle w:val="Normal"/>
        <w:jc w:val="center"/>
        <w:rPr>
          <w:rFonts w:ascii="TimesNewRomanPSMT" w:hAnsi="TimesNewRomanPSMT" w:eastAsia="TimesNewRomanPSMT"/>
          <w:color w:val="000000"/>
          <w:sz w:val="20"/>
          <w:szCs w:val="20"/>
          <w:vertAlign w:val="superscript"/>
        </w:rPr>
      </w:pPr>
      <w:r>
        <w:rPr>
          <w:rFonts w:eastAsia="TimesNewRomanPSMT" w:ascii="TimesNewRomanPSMT" w:hAnsi="TimesNewRomanPSMT"/>
          <w:color w:val="000000"/>
          <w:sz w:val="20"/>
          <w:szCs w:val="20"/>
          <w:vertAlign w:val="superscript"/>
        </w:rPr>
      </w:r>
    </w:p>
    <w:p>
      <w:pPr>
        <w:pStyle w:val="Normal"/>
        <w:spacing w:lineRule="exact" w:line="160"/>
        <w:rPr/>
      </w:pPr>
      <w:r>
        <w:rPr/>
      </w:r>
    </w:p>
    <w:p>
      <w:pPr>
        <w:pStyle w:val="Normal"/>
        <w:spacing w:lineRule="exact" w:line="14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20" w:after="0"/>
        <w:ind w:left="4320"/>
        <w:jc w:val="right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roman"/>
    <w:pitch w:val="variable"/>
  </w:font>
  <w:font w:name="TimesNewRomanPSMT">
    <w:charset w:val="01"/>
    <w:family w:val="roman"/>
    <w:pitch w:val="variable"/>
  </w:font>
  <w:font w:name="TimesNewRomanP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036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52cf7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26700f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2094c"/>
    <w:rPr>
      <w:rFonts w:ascii="Segoe UI" w:hAnsi="Segoe UI" w:eastAsia="Times New Roman" w:cs="Segoe UI"/>
      <w:sz w:val="18"/>
      <w:szCs w:val="18"/>
      <w:lang w:eastAsia="ru-RU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bc272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06536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352cf7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537e9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5537e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5537e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803c8d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bc272d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Droid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NoSpacing">
    <w:name w:val="No Spacing"/>
    <w:uiPriority w:val="1"/>
    <w:qFormat/>
    <w:rsid w:val="0026700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Indent3">
    <w:name w:val="Body Text Indent 3"/>
    <w:basedOn w:val="Normal"/>
    <w:link w:val="3"/>
    <w:uiPriority w:val="99"/>
    <w:unhideWhenUsed/>
    <w:qFormat/>
    <w:rsid w:val="0026700f"/>
    <w:pPr>
      <w:spacing w:before="0" w:after="120"/>
      <w:ind w:left="283"/>
    </w:pPr>
    <w:rPr>
      <w:sz w:val="16"/>
      <w:szCs w:val="16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2094c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Style15"/>
    <w:uiPriority w:val="99"/>
    <w:semiHidden/>
    <w:unhideWhenUsed/>
    <w:rsid w:val="00065368"/>
    <w:pPr>
      <w:spacing w:before="0" w:after="120"/>
      <w:ind w:left="283"/>
    </w:pPr>
    <w:rPr/>
  </w:style>
  <w:style w:type="paragraph" w:styleId="ListParagraph">
    <w:name w:val="List Paragraph"/>
    <w:basedOn w:val="Normal"/>
    <w:uiPriority w:val="34"/>
    <w:qFormat/>
    <w:rsid w:val="005a453a"/>
    <w:pPr>
      <w:spacing w:before="0" w:after="0"/>
      <w:ind w:left="720"/>
      <w:contextualSpacing/>
    </w:pPr>
    <w:rPr/>
  </w:style>
  <w:style w:type="paragraph" w:styleId="CommentText">
    <w:name w:val="annotation text"/>
    <w:basedOn w:val="Normal"/>
    <w:link w:val="Style16"/>
    <w:uiPriority w:val="99"/>
    <w:semiHidden/>
    <w:unhideWhenUsed/>
    <w:rsid w:val="005537e9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5537e9"/>
    <w:pPr/>
    <w:rPr>
      <w:b/>
      <w:bCs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803c8d"/>
    <w:pPr>
      <w:spacing w:lineRule="auto" w:line="480" w:before="0" w:after="120"/>
      <w:ind w:left="283"/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Style22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LibreOffice/26.2.2.2$Linux_X86_64 LibreOffice_project/620$Build-2</Application>
  <AppVersion>15.0000</AppVersion>
  <Pages>6</Pages>
  <Words>950</Words>
  <Characters>7206</Characters>
  <CharactersWithSpaces>8166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2024-02-16T12:40:00Z</dcterms:created>
  <dc:creator>Карелина Елена Анатольевна</dc:creator>
  <dc:description/>
  <dc:language>ru-RU</dc:language>
  <cp:lastModifiedBy/>
  <cp:lastPrinted>2025-10-02T14:39:00Z</cp:lastPrinted>
  <dcterms:modified xsi:type="dcterms:W3CDTF">2026-08-28T08:32:50Z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